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C6" w:rsidRDefault="00B217C6" w:rsidP="00B217C6">
      <w:pPr>
        <w:spacing w:line="580" w:lineRule="exact"/>
        <w:rPr>
          <w:rFonts w:ascii="黑体" w:eastAsia="黑体" w:hAnsi="黑体" w:hint="eastAsia"/>
          <w:sz w:val="32"/>
          <w:szCs w:val="32"/>
        </w:rPr>
      </w:pPr>
      <w:r>
        <w:rPr>
          <w:rFonts w:ascii="黑体" w:eastAsia="黑体" w:hAnsi="黑体" w:hint="eastAsia"/>
          <w:sz w:val="32"/>
          <w:szCs w:val="32"/>
        </w:rPr>
        <w:t>附件1</w:t>
      </w:r>
    </w:p>
    <w:p w:rsidR="00B217C6" w:rsidRDefault="00B217C6" w:rsidP="00B217C6">
      <w:pPr>
        <w:spacing w:line="580" w:lineRule="exact"/>
        <w:rPr>
          <w:rFonts w:ascii="仿宋_GB2312" w:eastAsia="仿宋_GB2312" w:hint="eastAsia"/>
          <w:sz w:val="32"/>
          <w:szCs w:val="32"/>
        </w:rPr>
      </w:pPr>
    </w:p>
    <w:p w:rsidR="00B217C6" w:rsidRDefault="00B217C6" w:rsidP="00B217C6">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2020年民生实事项目征集安排表</w:t>
      </w:r>
    </w:p>
    <w:p w:rsidR="00B217C6" w:rsidRDefault="00B217C6" w:rsidP="00B217C6">
      <w:pPr>
        <w:spacing w:line="580" w:lineRule="exact"/>
        <w:rPr>
          <w:rFonts w:ascii="仿宋_GB2312" w:eastAsia="仿宋_GB2312"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6972"/>
      </w:tblGrid>
      <w:tr w:rsidR="00B217C6" w:rsidTr="00D15B98">
        <w:tc>
          <w:tcPr>
            <w:tcW w:w="828" w:type="dxa"/>
            <w:vAlign w:val="center"/>
          </w:tcPr>
          <w:p w:rsidR="00B217C6" w:rsidRDefault="00B217C6" w:rsidP="00D15B98">
            <w:pPr>
              <w:spacing w:line="500" w:lineRule="exact"/>
              <w:jc w:val="center"/>
              <w:rPr>
                <w:rFonts w:ascii="黑体" w:eastAsia="黑体" w:hAnsi="黑体" w:hint="eastAsia"/>
                <w:sz w:val="24"/>
                <w:szCs w:val="24"/>
              </w:rPr>
            </w:pPr>
            <w:r>
              <w:rPr>
                <w:rFonts w:ascii="黑体" w:eastAsia="黑体" w:hAnsi="黑体" w:hint="eastAsia"/>
                <w:sz w:val="24"/>
                <w:szCs w:val="24"/>
              </w:rPr>
              <w:t>时间</w:t>
            </w:r>
          </w:p>
        </w:tc>
        <w:tc>
          <w:tcPr>
            <w:tcW w:w="1260" w:type="dxa"/>
            <w:vAlign w:val="center"/>
          </w:tcPr>
          <w:p w:rsidR="00B217C6" w:rsidRDefault="00B217C6" w:rsidP="00D15B98">
            <w:pPr>
              <w:spacing w:line="500" w:lineRule="exact"/>
              <w:jc w:val="center"/>
              <w:rPr>
                <w:rFonts w:ascii="黑体" w:eastAsia="黑体" w:hAnsi="黑体" w:hint="eastAsia"/>
                <w:sz w:val="24"/>
                <w:szCs w:val="24"/>
              </w:rPr>
            </w:pPr>
            <w:r>
              <w:rPr>
                <w:rFonts w:ascii="黑体" w:eastAsia="黑体" w:hAnsi="黑体" w:hint="eastAsia"/>
                <w:sz w:val="24"/>
                <w:szCs w:val="24"/>
              </w:rPr>
              <w:t>主要内容</w:t>
            </w:r>
          </w:p>
        </w:tc>
        <w:tc>
          <w:tcPr>
            <w:tcW w:w="6972" w:type="dxa"/>
            <w:vAlign w:val="center"/>
          </w:tcPr>
          <w:p w:rsidR="00B217C6" w:rsidRDefault="00B217C6" w:rsidP="00D15B98">
            <w:pPr>
              <w:spacing w:line="500" w:lineRule="exact"/>
              <w:jc w:val="center"/>
              <w:rPr>
                <w:rFonts w:ascii="黑体" w:eastAsia="黑体" w:hAnsi="黑体" w:hint="eastAsia"/>
                <w:sz w:val="24"/>
                <w:szCs w:val="24"/>
              </w:rPr>
            </w:pPr>
            <w:r>
              <w:rPr>
                <w:rFonts w:ascii="黑体" w:eastAsia="黑体" w:hAnsi="黑体" w:hint="eastAsia"/>
                <w:sz w:val="24"/>
                <w:szCs w:val="24"/>
              </w:rPr>
              <w:t>具体工作安排</w:t>
            </w:r>
          </w:p>
        </w:tc>
      </w:tr>
      <w:tr w:rsidR="00B217C6" w:rsidTr="00D15B98">
        <w:tc>
          <w:tcPr>
            <w:tcW w:w="828"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9月</w:t>
            </w:r>
          </w:p>
        </w:tc>
        <w:tc>
          <w:tcPr>
            <w:tcW w:w="1260"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发布</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征集</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公告</w:t>
            </w:r>
          </w:p>
        </w:tc>
        <w:tc>
          <w:tcPr>
            <w:tcW w:w="6972" w:type="dxa"/>
            <w:vAlign w:val="center"/>
          </w:tcPr>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1．领导小组召开征集工作任务落实会议。</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2．9月20日前各渠道发布民生实事项目征集公告，县政府办公室下发征集通知。</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3．加大宣传，集中对2019年民生实事项目实施情况宣传报道，进一步造浓全社会关心、支持、参与和监督民生实事的氛围。</w:t>
            </w:r>
          </w:p>
        </w:tc>
      </w:tr>
      <w:tr w:rsidR="00B217C6" w:rsidTr="00D15B98">
        <w:tc>
          <w:tcPr>
            <w:tcW w:w="828"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10月</w:t>
            </w:r>
          </w:p>
        </w:tc>
        <w:tc>
          <w:tcPr>
            <w:tcW w:w="1260"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项目</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征集</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初选</w:t>
            </w:r>
          </w:p>
        </w:tc>
        <w:tc>
          <w:tcPr>
            <w:tcW w:w="6972" w:type="dxa"/>
            <w:vAlign w:val="center"/>
          </w:tcPr>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1．按乡镇部门、党代表、人大代表、政协委员、淳安商会和市民等六个层面征集。</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2．县发展和改革局对征集的意见建议进行初选、分类，并将相对集中的意见建议以县民生实事项目票决制工作领导小组的名义反馈给相关单位，由相关单位将意见建议项目化。</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3．各单位完成意见建议项目化后，由县发展和改革局会同县财政局、县规划和自然资源局、县住房和城乡建设局、县文化和广电旅游体育局、县千岛湖生态综合保护局、市生态环境局淳安分局等部门对项目的可行性进行联合预审把关。</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4．县发展和改革局将通过预审的项目，提交领导小组研究，形成初步候选项目。</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5．各渠道公布初步候选项目名单，并进一步征求各层面意见和建议。</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6．县人大常委会代表工委全过程参与项目初选、分类、预审等环节，以提高项目绩效。</w:t>
            </w:r>
          </w:p>
        </w:tc>
      </w:tr>
      <w:tr w:rsidR="00B217C6" w:rsidTr="00D15B98">
        <w:tc>
          <w:tcPr>
            <w:tcW w:w="828"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11月</w:t>
            </w:r>
          </w:p>
        </w:tc>
        <w:tc>
          <w:tcPr>
            <w:tcW w:w="1260"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项目</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集体</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研究</w:t>
            </w:r>
          </w:p>
        </w:tc>
        <w:tc>
          <w:tcPr>
            <w:tcW w:w="6972" w:type="dxa"/>
            <w:vAlign w:val="center"/>
          </w:tcPr>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1．11月10日前，提交县人大常委会主任会议审议和县政协主席会议协商。</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2．11月20日前，提交县政府常务会议研究。</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3．11月30日前，提交县委常委会研究。</w:t>
            </w:r>
          </w:p>
        </w:tc>
      </w:tr>
      <w:tr w:rsidR="00B217C6" w:rsidTr="00D15B98">
        <w:trPr>
          <w:trHeight w:val="109"/>
        </w:trPr>
        <w:tc>
          <w:tcPr>
            <w:tcW w:w="828"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12月</w:t>
            </w:r>
          </w:p>
        </w:tc>
        <w:tc>
          <w:tcPr>
            <w:tcW w:w="1260" w:type="dxa"/>
            <w:vAlign w:val="center"/>
          </w:tcPr>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项目</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票决</w:t>
            </w:r>
          </w:p>
          <w:p w:rsidR="00B217C6" w:rsidRDefault="00B217C6" w:rsidP="00D15B98">
            <w:pPr>
              <w:spacing w:line="360" w:lineRule="exact"/>
              <w:jc w:val="center"/>
              <w:rPr>
                <w:rFonts w:ascii="仿宋_GB2312" w:eastAsia="仿宋_GB2312" w:hint="eastAsia"/>
                <w:sz w:val="24"/>
                <w:szCs w:val="24"/>
              </w:rPr>
            </w:pPr>
            <w:r>
              <w:rPr>
                <w:rFonts w:ascii="仿宋_GB2312" w:eastAsia="仿宋_GB2312" w:hint="eastAsia"/>
                <w:sz w:val="24"/>
                <w:szCs w:val="24"/>
              </w:rPr>
              <w:t>生成</w:t>
            </w:r>
          </w:p>
        </w:tc>
        <w:tc>
          <w:tcPr>
            <w:tcW w:w="6972" w:type="dxa"/>
            <w:vAlign w:val="center"/>
          </w:tcPr>
          <w:p w:rsidR="00B217C6" w:rsidRDefault="00B217C6" w:rsidP="00D15B98">
            <w:pPr>
              <w:spacing w:line="360" w:lineRule="exact"/>
              <w:ind w:firstLineChars="200" w:firstLine="480"/>
              <w:rPr>
                <w:rFonts w:ascii="仿宋_GB2312" w:eastAsia="仿宋_GB2312" w:hint="eastAsia"/>
                <w:spacing w:val="-6"/>
                <w:sz w:val="24"/>
                <w:szCs w:val="24"/>
              </w:rPr>
            </w:pPr>
            <w:r>
              <w:rPr>
                <w:rFonts w:ascii="仿宋_GB2312" w:eastAsia="仿宋_GB2312" w:hint="eastAsia"/>
                <w:sz w:val="24"/>
                <w:szCs w:val="24"/>
              </w:rPr>
              <w:t>1．</w:t>
            </w:r>
            <w:r>
              <w:rPr>
                <w:rFonts w:ascii="仿宋_GB2312" w:eastAsia="仿宋_GB2312" w:hint="eastAsia"/>
                <w:spacing w:val="-6"/>
                <w:sz w:val="24"/>
                <w:szCs w:val="24"/>
              </w:rPr>
              <w:t>12月15日前，提交县人大常委会审议，形成正式候选项目。</w:t>
            </w:r>
          </w:p>
          <w:p w:rsidR="00B217C6" w:rsidRDefault="00B217C6" w:rsidP="00D15B98">
            <w:pPr>
              <w:spacing w:line="360" w:lineRule="exact"/>
              <w:ind w:firstLineChars="200" w:firstLine="480"/>
              <w:rPr>
                <w:rFonts w:ascii="仿宋_GB2312" w:eastAsia="仿宋_GB2312" w:hint="eastAsia"/>
                <w:sz w:val="24"/>
                <w:szCs w:val="24"/>
              </w:rPr>
            </w:pPr>
            <w:r>
              <w:rPr>
                <w:rFonts w:ascii="仿宋_GB2312" w:eastAsia="仿宋_GB2312" w:hint="eastAsia"/>
                <w:sz w:val="24"/>
                <w:szCs w:val="24"/>
              </w:rPr>
              <w:t>2．在淳安县第十六届人民代表大会第四次会议上由县人大代表进行投票表决，形成正式民生实事项目。</w:t>
            </w:r>
          </w:p>
        </w:tc>
      </w:tr>
    </w:tbl>
    <w:p w:rsidR="00B217C6" w:rsidRDefault="00B217C6" w:rsidP="00B217C6">
      <w:pPr>
        <w:spacing w:line="200" w:lineRule="exact"/>
        <w:rPr>
          <w:rFonts w:ascii="仿宋_GB2312" w:eastAsia="仿宋_GB2312" w:hint="eastAsia"/>
          <w:sz w:val="32"/>
          <w:szCs w:val="32"/>
        </w:rPr>
      </w:pPr>
    </w:p>
    <w:p w:rsidR="00E1659C" w:rsidRDefault="00E1659C">
      <w:pPr>
        <w:rPr>
          <w:rFonts w:hint="eastAsia"/>
        </w:rPr>
      </w:pPr>
    </w:p>
    <w:sectPr w:rsidR="00E1659C" w:rsidSect="00E165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17C6"/>
    <w:rsid w:val="00B217C6"/>
    <w:rsid w:val="00E165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2019-09-18T06:35:00Z</dcterms:created>
  <dcterms:modified xsi:type="dcterms:W3CDTF">2019-09-18T06:36:00Z</dcterms:modified>
</cp:coreProperties>
</file>